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92E3" w14:textId="77777777" w:rsidR="00E70A11" w:rsidRDefault="00E70A11" w:rsidP="002C1E21"/>
    <w:p w14:paraId="03E615A8" w14:textId="77777777" w:rsidR="008026BB" w:rsidRDefault="008026BB" w:rsidP="008026BB">
      <w:pPr>
        <w:jc w:val="center"/>
        <w:rPr>
          <w:rFonts w:ascii="Arial" w:hAnsi="Arial" w:cs="Arial"/>
          <w:b/>
          <w:caps/>
          <w:sz w:val="36"/>
          <w:szCs w:val="36"/>
        </w:rPr>
      </w:pPr>
      <w:r>
        <w:rPr>
          <w:rFonts w:ascii="Arial" w:hAnsi="Arial" w:cs="Arial"/>
          <w:b/>
          <w:caps/>
          <w:sz w:val="36"/>
          <w:szCs w:val="36"/>
        </w:rPr>
        <w:t>2018 U.S. Women’s Open Championship</w:t>
      </w:r>
    </w:p>
    <w:p w14:paraId="2CD9785E" w14:textId="6046E6D5" w:rsidR="008026BB" w:rsidRPr="00DE3AF9" w:rsidRDefault="008026BB" w:rsidP="008026BB">
      <w:pPr>
        <w:jc w:val="center"/>
        <w:rPr>
          <w:rFonts w:ascii="Arial" w:hAnsi="Arial" w:cs="Arial"/>
          <w:b/>
          <w:caps/>
          <w:sz w:val="32"/>
          <w:szCs w:val="36"/>
          <w:u w:val="double"/>
        </w:rPr>
      </w:pPr>
      <w:r>
        <w:rPr>
          <w:rFonts w:ascii="Arial" w:hAnsi="Arial" w:cs="Arial"/>
          <w:b/>
          <w:caps/>
          <w:sz w:val="32"/>
          <w:szCs w:val="36"/>
          <w:u w:val="double"/>
        </w:rPr>
        <w:t>ANT</w:t>
      </w:r>
      <w:r w:rsidR="0085418D">
        <w:rPr>
          <w:rFonts w:ascii="Arial" w:hAnsi="Arial" w:cs="Arial"/>
          <w:b/>
          <w:caps/>
          <w:sz w:val="32"/>
          <w:szCs w:val="36"/>
          <w:u w:val="double"/>
        </w:rPr>
        <w:t>I-Doping Policy AND DRUG TESTING PROCESS</w:t>
      </w:r>
    </w:p>
    <w:p w14:paraId="3CAAB120" w14:textId="7E1EAA10" w:rsidR="002C1E21" w:rsidRDefault="002C1E21" w:rsidP="002C1E21">
      <w:pPr>
        <w:jc w:val="both"/>
        <w:rPr>
          <w:rFonts w:ascii="Memo Pro" w:hAnsi="Memo Pro"/>
          <w:b/>
          <w:sz w:val="16"/>
          <w:szCs w:val="16"/>
          <w:u w:val="single"/>
        </w:rPr>
      </w:pPr>
    </w:p>
    <w:p w14:paraId="796F1188" w14:textId="77777777" w:rsidR="006E0C9E" w:rsidRPr="002C1E21" w:rsidRDefault="006E0C9E" w:rsidP="002C1E21">
      <w:pPr>
        <w:jc w:val="both"/>
        <w:rPr>
          <w:rFonts w:ascii="Memo Pro" w:hAnsi="Memo Pro"/>
          <w:b/>
          <w:sz w:val="16"/>
          <w:szCs w:val="16"/>
          <w:u w:val="single"/>
        </w:rPr>
      </w:pPr>
    </w:p>
    <w:p w14:paraId="40F75351" w14:textId="77777777" w:rsidR="006E0C9E" w:rsidRPr="000C0D88" w:rsidRDefault="006E0C9E" w:rsidP="006E0C9E">
      <w:pPr>
        <w:rPr>
          <w:rFonts w:ascii="Arial" w:hAnsi="Arial" w:cs="Arial"/>
          <w:sz w:val="20"/>
        </w:rPr>
      </w:pPr>
      <w:r w:rsidRPr="000C0D88">
        <w:rPr>
          <w:rFonts w:ascii="Arial" w:hAnsi="Arial" w:cs="Arial"/>
          <w:sz w:val="20"/>
        </w:rPr>
        <w:t xml:space="preserve">Compliance with the drug testing program is a condition of entry to the championship.  Any player who refuses to participate in the testing process may be subject to sanctions and disqualified. As such, you are responsible for complying with the Anti-Doping Policy, which includes submitting to drug testing upon request at the U.S. Women’s Open Championship. The USGA’s Anti-Doping Policy incorporates the LPGA Anti-Doping Program Protocol. For more information about the Program/Protocol and how to submit a request for a therapeutic use exemption, go to usga.org; click Championships; click Apply to Play; click Additional Entry Policies, Procedures &amp; Information; click Anti-Doping Policy for the United States Golf Association and locate U.S. Women’s Open Drug Testing Process.  </w:t>
      </w:r>
    </w:p>
    <w:p w14:paraId="6B441906" w14:textId="77777777" w:rsidR="006E0C9E" w:rsidRPr="000C0D88" w:rsidRDefault="006E0C9E" w:rsidP="006E0C9E">
      <w:pPr>
        <w:rPr>
          <w:rFonts w:ascii="Arial" w:hAnsi="Arial" w:cs="Arial"/>
          <w:sz w:val="20"/>
        </w:rPr>
      </w:pPr>
    </w:p>
    <w:p w14:paraId="2E80E9C6" w14:textId="77777777" w:rsidR="006E0C9E" w:rsidRPr="000C0D88" w:rsidRDefault="006E0C9E" w:rsidP="006E0C9E">
      <w:pPr>
        <w:rPr>
          <w:rFonts w:ascii="Arial" w:hAnsi="Arial" w:cs="Arial"/>
          <w:sz w:val="20"/>
        </w:rPr>
      </w:pPr>
      <w:r w:rsidRPr="000C0D88">
        <w:rPr>
          <w:rFonts w:ascii="Arial" w:hAnsi="Arial" w:cs="Arial"/>
          <w:sz w:val="20"/>
        </w:rPr>
        <w:t xml:space="preserve">Questions regarding the LPGA Anti-Doping Protocol and TUE process should be directed to Josh Kane, Assistant General Counsel for the LPGA at 386.274.6284 or </w:t>
      </w:r>
      <w:hyperlink r:id="rId7" w:history="1">
        <w:r w:rsidRPr="000C0D88">
          <w:rPr>
            <w:rFonts w:ascii="Arial" w:hAnsi="Arial" w:cs="Arial"/>
            <w:color w:val="0000FF"/>
            <w:sz w:val="20"/>
            <w:u w:val="single"/>
          </w:rPr>
          <w:t>Josh.Kane@lpga.com</w:t>
        </w:r>
      </w:hyperlink>
      <w:r w:rsidRPr="000C0D88">
        <w:rPr>
          <w:rFonts w:ascii="Arial" w:hAnsi="Arial" w:cs="Arial"/>
          <w:sz w:val="20"/>
        </w:rPr>
        <w:t xml:space="preserve">. Questions regarding </w:t>
      </w:r>
      <w:proofErr w:type="gramStart"/>
      <w:r w:rsidRPr="000C0D88">
        <w:rPr>
          <w:rFonts w:ascii="Arial" w:hAnsi="Arial" w:cs="Arial"/>
          <w:sz w:val="20"/>
        </w:rPr>
        <w:t>particular substances</w:t>
      </w:r>
      <w:proofErr w:type="gramEnd"/>
      <w:r w:rsidRPr="000C0D88">
        <w:rPr>
          <w:rFonts w:ascii="Arial" w:hAnsi="Arial" w:cs="Arial"/>
          <w:sz w:val="20"/>
        </w:rPr>
        <w:t xml:space="preserve">, including dietary supplements and vitamins should be addressed to the LPGA Drug Reference Hotline at 877.285.1436 or at </w:t>
      </w:r>
      <w:hyperlink r:id="rId8" w:history="1">
        <w:r w:rsidRPr="000C0D88">
          <w:rPr>
            <w:rFonts w:ascii="Arial" w:hAnsi="Arial" w:cs="Arial"/>
            <w:color w:val="0000FF"/>
            <w:sz w:val="20"/>
            <w:u w:val="single"/>
          </w:rPr>
          <w:t>drugtesting@lpga.com</w:t>
        </w:r>
      </w:hyperlink>
      <w:r w:rsidRPr="000C0D88">
        <w:rPr>
          <w:rFonts w:ascii="Arial" w:hAnsi="Arial" w:cs="Arial"/>
          <w:sz w:val="20"/>
        </w:rPr>
        <w:t>.</w:t>
      </w:r>
    </w:p>
    <w:p w14:paraId="22952EAB" w14:textId="77777777" w:rsidR="006E0C9E" w:rsidRPr="000C0D88" w:rsidRDefault="006E0C9E" w:rsidP="006E0C9E">
      <w:pPr>
        <w:rPr>
          <w:rFonts w:ascii="Arial" w:hAnsi="Arial" w:cs="Arial"/>
          <w:sz w:val="20"/>
        </w:rPr>
      </w:pPr>
    </w:p>
    <w:p w14:paraId="502C1283" w14:textId="7865A5C7" w:rsidR="006E0C9E" w:rsidRPr="000C0D88" w:rsidRDefault="006E0C9E" w:rsidP="006E0C9E">
      <w:pPr>
        <w:rPr>
          <w:rFonts w:ascii="Arial" w:hAnsi="Arial" w:cs="Arial"/>
          <w:sz w:val="20"/>
        </w:rPr>
      </w:pPr>
      <w:r w:rsidRPr="000C0D88">
        <w:rPr>
          <w:rFonts w:ascii="Arial" w:hAnsi="Arial" w:cs="Arial"/>
          <w:sz w:val="20"/>
        </w:rPr>
        <w:t xml:space="preserve">General questions regarding the USGA’s Anti-Doping Policy can be directed to </w:t>
      </w:r>
      <w:r w:rsidR="001B5531">
        <w:rPr>
          <w:rFonts w:ascii="Arial" w:hAnsi="Arial" w:cs="Arial"/>
          <w:sz w:val="20"/>
        </w:rPr>
        <w:t>Karen Parker</w:t>
      </w:r>
      <w:r w:rsidRPr="000C0D88">
        <w:rPr>
          <w:rFonts w:ascii="Arial" w:hAnsi="Arial" w:cs="Arial"/>
          <w:sz w:val="20"/>
        </w:rPr>
        <w:t>, the USGA’s Anti-Doping Program Administrator at 908.326.1</w:t>
      </w:r>
      <w:r w:rsidR="0021034A">
        <w:rPr>
          <w:rFonts w:ascii="Arial" w:hAnsi="Arial" w:cs="Arial"/>
          <w:sz w:val="20"/>
        </w:rPr>
        <w:t>910</w:t>
      </w:r>
      <w:bookmarkStart w:id="0" w:name="_GoBack"/>
      <w:bookmarkEnd w:id="0"/>
      <w:r w:rsidRPr="000C0D88">
        <w:rPr>
          <w:rFonts w:ascii="Arial" w:hAnsi="Arial" w:cs="Arial"/>
          <w:sz w:val="20"/>
        </w:rPr>
        <w:t>.</w:t>
      </w:r>
    </w:p>
    <w:p w14:paraId="45CF14DD" w14:textId="77777777" w:rsidR="006E0C9E" w:rsidRPr="000C0D88" w:rsidRDefault="006E0C9E" w:rsidP="006E0C9E">
      <w:pPr>
        <w:rPr>
          <w:rFonts w:ascii="Arial" w:hAnsi="Arial" w:cs="Arial"/>
          <w:sz w:val="20"/>
        </w:rPr>
      </w:pPr>
    </w:p>
    <w:p w14:paraId="346043FE" w14:textId="77777777" w:rsidR="006E0C9E" w:rsidRPr="000C0D88" w:rsidRDefault="006E0C9E" w:rsidP="006E0C9E">
      <w:pPr>
        <w:rPr>
          <w:rFonts w:ascii="Arial" w:hAnsi="Arial" w:cs="Arial"/>
          <w:b/>
          <w:sz w:val="20"/>
        </w:rPr>
      </w:pPr>
      <w:r w:rsidRPr="000C0D88">
        <w:rPr>
          <w:rFonts w:ascii="Arial" w:hAnsi="Arial" w:cs="Arial"/>
          <w:sz w:val="20"/>
        </w:rPr>
        <w:t xml:space="preserve">For the avoidance of doubt, the application of this Policy is for all participants in the championship proper, regardless of </w:t>
      </w:r>
      <w:proofErr w:type="gramStart"/>
      <w:r w:rsidRPr="000C0D88">
        <w:rPr>
          <w:rFonts w:ascii="Arial" w:hAnsi="Arial" w:cs="Arial"/>
          <w:sz w:val="20"/>
        </w:rPr>
        <w:t>whether or not</w:t>
      </w:r>
      <w:proofErr w:type="gramEnd"/>
      <w:r w:rsidRPr="000C0D88">
        <w:rPr>
          <w:rFonts w:ascii="Arial" w:hAnsi="Arial" w:cs="Arial"/>
          <w:sz w:val="20"/>
        </w:rPr>
        <w:t xml:space="preserve"> you are a member of the LPGA</w:t>
      </w:r>
      <w:r w:rsidRPr="000C0D88">
        <w:rPr>
          <w:rFonts w:ascii="Arial" w:hAnsi="Arial" w:cs="Arial"/>
          <w:b/>
          <w:sz w:val="20"/>
        </w:rPr>
        <w:t>.</w:t>
      </w:r>
      <w:r w:rsidRPr="000C0D88" w:rsidDel="00015645">
        <w:rPr>
          <w:rFonts w:ascii="Arial" w:hAnsi="Arial" w:cs="Arial"/>
          <w:b/>
          <w:sz w:val="20"/>
        </w:rPr>
        <w:t xml:space="preserve"> </w:t>
      </w:r>
    </w:p>
    <w:p w14:paraId="64C6FD7B" w14:textId="77777777" w:rsidR="006E0C9E" w:rsidRPr="002876F1" w:rsidRDefault="006E0C9E" w:rsidP="002C1E21">
      <w:pPr>
        <w:autoSpaceDE w:val="0"/>
        <w:autoSpaceDN w:val="0"/>
        <w:adjustRightInd w:val="0"/>
        <w:rPr>
          <w:rFonts w:ascii="Arial" w:hAnsi="Arial" w:cs="Arial"/>
          <w:color w:val="000000"/>
          <w:sz w:val="20"/>
          <w:szCs w:val="20"/>
        </w:rPr>
      </w:pPr>
    </w:p>
    <w:p w14:paraId="453EAAD3" w14:textId="77777777" w:rsidR="002C1E21" w:rsidRPr="002876F1" w:rsidRDefault="002C1E21" w:rsidP="002C1E21">
      <w:pPr>
        <w:autoSpaceDE w:val="0"/>
        <w:autoSpaceDN w:val="0"/>
        <w:adjustRightInd w:val="0"/>
        <w:rPr>
          <w:rFonts w:ascii="Arial" w:hAnsi="Arial" w:cs="Arial"/>
          <w:color w:val="000000"/>
          <w:sz w:val="20"/>
          <w:szCs w:val="20"/>
        </w:rPr>
      </w:pPr>
    </w:p>
    <w:sectPr w:rsidR="002C1E21" w:rsidRPr="002876F1" w:rsidSect="00812DD8">
      <w:headerReference w:type="first" r:id="rId9"/>
      <w:pgSz w:w="12240" w:h="15840"/>
      <w:pgMar w:top="1440" w:right="1440" w:bottom="99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3DC13" w14:textId="77777777" w:rsidR="007A4187" w:rsidRDefault="007A4187" w:rsidP="00E81CDF">
      <w:r>
        <w:separator/>
      </w:r>
    </w:p>
  </w:endnote>
  <w:endnote w:type="continuationSeparator" w:id="0">
    <w:p w14:paraId="783E91A7" w14:textId="77777777" w:rsidR="007A4187" w:rsidRDefault="007A4187" w:rsidP="00E8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emo Pro">
    <w:altName w:val="Arial Narrow"/>
    <w:panose1 w:val="00000000000000000000"/>
    <w:charset w:val="00"/>
    <w:family w:val="swiss"/>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CB046" w14:textId="77777777" w:rsidR="007A4187" w:rsidRDefault="007A4187" w:rsidP="00E81CDF">
      <w:r>
        <w:separator/>
      </w:r>
    </w:p>
  </w:footnote>
  <w:footnote w:type="continuationSeparator" w:id="0">
    <w:p w14:paraId="06F8B88B" w14:textId="77777777" w:rsidR="007A4187" w:rsidRDefault="007A4187" w:rsidP="00E81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0B561" w14:textId="77777777" w:rsidR="0062153B" w:rsidRDefault="00812DD8" w:rsidP="00125945">
    <w:pPr>
      <w:pStyle w:val="Header"/>
      <w:tabs>
        <w:tab w:val="clear" w:pos="4680"/>
        <w:tab w:val="left" w:pos="450"/>
        <w:tab w:val="left" w:pos="6930"/>
      </w:tabs>
    </w:pPr>
    <w:r>
      <w:rPr>
        <w:rFonts w:ascii="Arial" w:hAnsi="Arial" w:cs="Arial"/>
        <w:noProof/>
        <w:sz w:val="20"/>
        <w:szCs w:val="20"/>
      </w:rPr>
      <w:drawing>
        <wp:anchor distT="0" distB="0" distL="114300" distR="114300" simplePos="0" relativeHeight="251659264" behindDoc="1" locked="0" layoutInCell="1" allowOverlap="1" wp14:anchorId="1E1C531C" wp14:editId="3FAD09E0">
          <wp:simplePos x="0" y="0"/>
          <wp:positionH relativeFrom="margin">
            <wp:posOffset>-136193</wp:posOffset>
          </wp:positionH>
          <wp:positionV relativeFrom="paragraph">
            <wp:posOffset>-275590</wp:posOffset>
          </wp:positionV>
          <wp:extent cx="605875" cy="778510"/>
          <wp:effectExtent l="0" t="0" r="381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 US WOMENS OPEN_LOGO.png"/>
                  <pic:cNvPicPr/>
                </pic:nvPicPr>
                <pic:blipFill>
                  <a:blip r:embed="rId1"/>
                  <a:stretch>
                    <a:fillRect/>
                  </a:stretch>
                </pic:blipFill>
                <pic:spPr>
                  <a:xfrm>
                    <a:off x="0" y="0"/>
                    <a:ext cx="617208" cy="793072"/>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ab/>
    </w:r>
    <w:r>
      <w:rPr>
        <w:b/>
        <w:sz w:val="28"/>
        <w:szCs w:val="28"/>
      </w:rPr>
      <w:tab/>
    </w:r>
    <w:r w:rsidR="0062153B">
      <w:tab/>
    </w:r>
    <w:r w:rsidR="0062153B">
      <w:rPr>
        <w:noProof/>
      </w:rPr>
      <w:drawing>
        <wp:inline distT="0" distB="0" distL="0" distR="0" wp14:anchorId="6C60B2C2" wp14:editId="54B6BB41">
          <wp:extent cx="1226820" cy="3445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GA LOGO.jpg"/>
                  <pic:cNvPicPr/>
                </pic:nvPicPr>
                <pic:blipFill>
                  <a:blip r:embed="rId2">
                    <a:extLst>
                      <a:ext uri="{28A0092B-C50C-407E-A947-70E740481C1C}">
                        <a14:useLocalDpi xmlns:a14="http://schemas.microsoft.com/office/drawing/2010/main" val="0"/>
                      </a:ext>
                    </a:extLst>
                  </a:blip>
                  <a:stretch>
                    <a:fillRect/>
                  </a:stretch>
                </pic:blipFill>
                <pic:spPr>
                  <a:xfrm>
                    <a:off x="0" y="0"/>
                    <a:ext cx="1230421" cy="345529"/>
                  </a:xfrm>
                  <a:prstGeom prst="rect">
                    <a:avLst/>
                  </a:prstGeom>
                </pic:spPr>
              </pic:pic>
            </a:graphicData>
          </a:graphic>
        </wp:inline>
      </w:drawing>
    </w:r>
  </w:p>
  <w:p w14:paraId="43AAFBD7" w14:textId="77777777" w:rsidR="0062153B" w:rsidRDefault="0062153B" w:rsidP="00F01C0F">
    <w:pPr>
      <w:pStyle w:val="Header"/>
      <w:tabs>
        <w:tab w:val="clear" w:pos="4680"/>
        <w:tab w:val="left" w:pos="69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60C23"/>
    <w:multiLevelType w:val="hybridMultilevel"/>
    <w:tmpl w:val="B098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DF"/>
    <w:rsid w:val="00014A57"/>
    <w:rsid w:val="00051337"/>
    <w:rsid w:val="000C0D88"/>
    <w:rsid w:val="000F7266"/>
    <w:rsid w:val="00116DCD"/>
    <w:rsid w:val="00125945"/>
    <w:rsid w:val="00131DA7"/>
    <w:rsid w:val="00146E70"/>
    <w:rsid w:val="00166916"/>
    <w:rsid w:val="00181420"/>
    <w:rsid w:val="00185B9F"/>
    <w:rsid w:val="001B5531"/>
    <w:rsid w:val="001D6E92"/>
    <w:rsid w:val="0021034A"/>
    <w:rsid w:val="00235CEC"/>
    <w:rsid w:val="00236D4E"/>
    <w:rsid w:val="00243346"/>
    <w:rsid w:val="00247F2B"/>
    <w:rsid w:val="002721B2"/>
    <w:rsid w:val="00282C16"/>
    <w:rsid w:val="002876F1"/>
    <w:rsid w:val="002B6FFF"/>
    <w:rsid w:val="002C080B"/>
    <w:rsid w:val="002C1E21"/>
    <w:rsid w:val="00304959"/>
    <w:rsid w:val="00350C2C"/>
    <w:rsid w:val="00384202"/>
    <w:rsid w:val="003A430A"/>
    <w:rsid w:val="003A71BC"/>
    <w:rsid w:val="003C4E1B"/>
    <w:rsid w:val="003E06DB"/>
    <w:rsid w:val="00445C51"/>
    <w:rsid w:val="0048106E"/>
    <w:rsid w:val="00487794"/>
    <w:rsid w:val="00490130"/>
    <w:rsid w:val="0049128D"/>
    <w:rsid w:val="00493EBF"/>
    <w:rsid w:val="004A7BF4"/>
    <w:rsid w:val="004C6DF9"/>
    <w:rsid w:val="004F458B"/>
    <w:rsid w:val="0055012D"/>
    <w:rsid w:val="00581997"/>
    <w:rsid w:val="0059207E"/>
    <w:rsid w:val="00593D49"/>
    <w:rsid w:val="005A0F6A"/>
    <w:rsid w:val="005D1D64"/>
    <w:rsid w:val="005E051A"/>
    <w:rsid w:val="006143E8"/>
    <w:rsid w:val="0062153B"/>
    <w:rsid w:val="006250FD"/>
    <w:rsid w:val="00625196"/>
    <w:rsid w:val="00663484"/>
    <w:rsid w:val="0067269D"/>
    <w:rsid w:val="00687E5F"/>
    <w:rsid w:val="006910D6"/>
    <w:rsid w:val="006A0177"/>
    <w:rsid w:val="006B1452"/>
    <w:rsid w:val="006E08D8"/>
    <w:rsid w:val="006E0C9E"/>
    <w:rsid w:val="00703695"/>
    <w:rsid w:val="007154A7"/>
    <w:rsid w:val="007716AD"/>
    <w:rsid w:val="00796417"/>
    <w:rsid w:val="007A4187"/>
    <w:rsid w:val="007C3662"/>
    <w:rsid w:val="007D5EE9"/>
    <w:rsid w:val="008026BB"/>
    <w:rsid w:val="00812DD8"/>
    <w:rsid w:val="008441EB"/>
    <w:rsid w:val="0085418D"/>
    <w:rsid w:val="00865657"/>
    <w:rsid w:val="00882ABC"/>
    <w:rsid w:val="00885BA1"/>
    <w:rsid w:val="008E51E5"/>
    <w:rsid w:val="0090444F"/>
    <w:rsid w:val="009055A8"/>
    <w:rsid w:val="00912C63"/>
    <w:rsid w:val="00922AD3"/>
    <w:rsid w:val="009377E1"/>
    <w:rsid w:val="00973C31"/>
    <w:rsid w:val="009755F4"/>
    <w:rsid w:val="009B6763"/>
    <w:rsid w:val="009C0368"/>
    <w:rsid w:val="009C1EE4"/>
    <w:rsid w:val="009F3903"/>
    <w:rsid w:val="00A02E58"/>
    <w:rsid w:val="00A3264E"/>
    <w:rsid w:val="00A74EF3"/>
    <w:rsid w:val="00A96AB4"/>
    <w:rsid w:val="00A97C00"/>
    <w:rsid w:val="00AA5F3E"/>
    <w:rsid w:val="00AC50C6"/>
    <w:rsid w:val="00AC53D9"/>
    <w:rsid w:val="00B1015B"/>
    <w:rsid w:val="00B7185F"/>
    <w:rsid w:val="00B81451"/>
    <w:rsid w:val="00B858BD"/>
    <w:rsid w:val="00BC78FD"/>
    <w:rsid w:val="00BE5087"/>
    <w:rsid w:val="00C020C7"/>
    <w:rsid w:val="00C569C5"/>
    <w:rsid w:val="00C94130"/>
    <w:rsid w:val="00CA1AEC"/>
    <w:rsid w:val="00D54238"/>
    <w:rsid w:val="00D91262"/>
    <w:rsid w:val="00D9438D"/>
    <w:rsid w:val="00E10891"/>
    <w:rsid w:val="00E31E12"/>
    <w:rsid w:val="00E525C8"/>
    <w:rsid w:val="00E63038"/>
    <w:rsid w:val="00E70A11"/>
    <w:rsid w:val="00E81CDF"/>
    <w:rsid w:val="00E83450"/>
    <w:rsid w:val="00EA7FD1"/>
    <w:rsid w:val="00EB7201"/>
    <w:rsid w:val="00ED530E"/>
    <w:rsid w:val="00F01C0F"/>
    <w:rsid w:val="00F079E9"/>
    <w:rsid w:val="00F21BDD"/>
    <w:rsid w:val="00F320EF"/>
    <w:rsid w:val="00F372BC"/>
    <w:rsid w:val="00F37A28"/>
    <w:rsid w:val="00F841E4"/>
    <w:rsid w:val="00FA756D"/>
    <w:rsid w:val="00FC6C2B"/>
    <w:rsid w:val="00FC7ECE"/>
    <w:rsid w:val="00FE691A"/>
    <w:rsid w:val="00FE6E7E"/>
    <w:rsid w:val="00FF2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334B92"/>
  <w15:docId w15:val="{F3C2BF82-D2A0-4ADC-B7F8-14C2F209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CDF"/>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CDF"/>
    <w:rPr>
      <w:rFonts w:ascii="Tahoma" w:hAnsi="Tahoma" w:cs="Tahoma"/>
      <w:sz w:val="16"/>
      <w:szCs w:val="16"/>
    </w:rPr>
  </w:style>
  <w:style w:type="character" w:customStyle="1" w:styleId="BalloonTextChar">
    <w:name w:val="Balloon Text Char"/>
    <w:basedOn w:val="DefaultParagraphFont"/>
    <w:link w:val="BalloonText"/>
    <w:uiPriority w:val="99"/>
    <w:semiHidden/>
    <w:rsid w:val="00E81CDF"/>
    <w:rPr>
      <w:rFonts w:ascii="Tahoma" w:hAnsi="Tahoma" w:cs="Tahoma"/>
      <w:sz w:val="16"/>
      <w:szCs w:val="16"/>
    </w:rPr>
  </w:style>
  <w:style w:type="character" w:styleId="Hyperlink">
    <w:name w:val="Hyperlink"/>
    <w:basedOn w:val="DefaultParagraphFont"/>
    <w:uiPriority w:val="99"/>
    <w:rsid w:val="00E81CDF"/>
    <w:rPr>
      <w:rFonts w:cs="Times New Roman"/>
      <w:color w:val="0000FF"/>
      <w:u w:val="single"/>
    </w:rPr>
  </w:style>
  <w:style w:type="paragraph" w:styleId="ListParagraph">
    <w:name w:val="List Paragraph"/>
    <w:basedOn w:val="Normal"/>
    <w:uiPriority w:val="99"/>
    <w:qFormat/>
    <w:rsid w:val="00E81CDF"/>
    <w:pPr>
      <w:ind w:left="720"/>
      <w:contextualSpacing/>
    </w:pPr>
  </w:style>
  <w:style w:type="character" w:customStyle="1" w:styleId="resweb-id">
    <w:name w:val="resweb-id"/>
    <w:basedOn w:val="DefaultParagraphFont"/>
    <w:uiPriority w:val="99"/>
    <w:rsid w:val="00E81CDF"/>
    <w:rPr>
      <w:rFonts w:cs="Times New Roman"/>
    </w:rPr>
  </w:style>
  <w:style w:type="paragraph" w:styleId="Header">
    <w:name w:val="header"/>
    <w:basedOn w:val="Normal"/>
    <w:link w:val="HeaderChar"/>
    <w:uiPriority w:val="99"/>
    <w:unhideWhenUsed/>
    <w:rsid w:val="00E81CDF"/>
    <w:pPr>
      <w:tabs>
        <w:tab w:val="center" w:pos="4680"/>
        <w:tab w:val="right" w:pos="9360"/>
      </w:tabs>
    </w:pPr>
  </w:style>
  <w:style w:type="character" w:customStyle="1" w:styleId="HeaderChar">
    <w:name w:val="Header Char"/>
    <w:basedOn w:val="DefaultParagraphFont"/>
    <w:link w:val="Header"/>
    <w:uiPriority w:val="99"/>
    <w:rsid w:val="00E81CDF"/>
    <w:rPr>
      <w:rFonts w:ascii="Cambria" w:eastAsia="Cambria" w:hAnsi="Cambria" w:cs="Times New Roman"/>
      <w:sz w:val="24"/>
      <w:szCs w:val="24"/>
    </w:rPr>
  </w:style>
  <w:style w:type="paragraph" w:styleId="Footer">
    <w:name w:val="footer"/>
    <w:basedOn w:val="Normal"/>
    <w:link w:val="FooterChar"/>
    <w:uiPriority w:val="99"/>
    <w:unhideWhenUsed/>
    <w:rsid w:val="00E81CDF"/>
    <w:pPr>
      <w:tabs>
        <w:tab w:val="center" w:pos="4680"/>
        <w:tab w:val="right" w:pos="9360"/>
      </w:tabs>
    </w:pPr>
  </w:style>
  <w:style w:type="character" w:customStyle="1" w:styleId="FooterChar">
    <w:name w:val="Footer Char"/>
    <w:basedOn w:val="DefaultParagraphFont"/>
    <w:link w:val="Footer"/>
    <w:uiPriority w:val="99"/>
    <w:rsid w:val="00E81CDF"/>
    <w:rPr>
      <w:rFonts w:ascii="Cambria" w:eastAsia="Cambria" w:hAnsi="Cambria" w:cs="Times New Roman"/>
      <w:sz w:val="24"/>
      <w:szCs w:val="24"/>
    </w:rPr>
  </w:style>
  <w:style w:type="paragraph" w:styleId="PlainText">
    <w:name w:val="Plain Text"/>
    <w:basedOn w:val="Normal"/>
    <w:link w:val="PlainTextChar"/>
    <w:uiPriority w:val="99"/>
    <w:semiHidden/>
    <w:unhideWhenUsed/>
    <w:rsid w:val="00E81CD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E81CDF"/>
    <w:rPr>
      <w:rFonts w:ascii="Calibri" w:hAnsi="Calibri" w:cs="Times New Roman"/>
    </w:rPr>
  </w:style>
  <w:style w:type="character" w:styleId="FollowedHyperlink">
    <w:name w:val="FollowedHyperlink"/>
    <w:basedOn w:val="DefaultParagraphFont"/>
    <w:uiPriority w:val="99"/>
    <w:semiHidden/>
    <w:unhideWhenUsed/>
    <w:rsid w:val="00493EBF"/>
    <w:rPr>
      <w:color w:val="800080" w:themeColor="followedHyperlink"/>
      <w:u w:val="single"/>
    </w:rPr>
  </w:style>
  <w:style w:type="table" w:styleId="TableGrid">
    <w:name w:val="Table Grid"/>
    <w:basedOn w:val="TableNormal"/>
    <w:uiPriority w:val="59"/>
    <w:rsid w:val="002C1E21"/>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5B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gtesting@lpga.com" TargetMode="External"/><Relationship Id="rId3" Type="http://schemas.openxmlformats.org/officeDocument/2006/relationships/settings" Target="settings.xml"/><Relationship Id="rId7" Type="http://schemas.openxmlformats.org/officeDocument/2006/relationships/hyperlink" Target="mailto:Josh.Kane@lpg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Gulbin</dc:creator>
  <cp:lastModifiedBy>Michael Oczypok</cp:lastModifiedBy>
  <cp:revision>8</cp:revision>
  <cp:lastPrinted>2017-03-01T16:04:00Z</cp:lastPrinted>
  <dcterms:created xsi:type="dcterms:W3CDTF">2018-02-23T19:01:00Z</dcterms:created>
  <dcterms:modified xsi:type="dcterms:W3CDTF">2018-02-28T15:04:00Z</dcterms:modified>
</cp:coreProperties>
</file>